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456A" w14:textId="77777777" w:rsidR="004C38DF" w:rsidRDefault="00000000">
      <w:pPr>
        <w:spacing w:line="240" w:lineRule="atLeast"/>
        <w:jc w:val="center"/>
        <w:rPr>
          <w:b/>
          <w:sz w:val="24"/>
          <w:szCs w:val="24"/>
          <w:lang w:val="lt-LT"/>
        </w:rPr>
      </w:pPr>
      <w:bookmarkStart w:id="0" w:name="_1076416833"/>
      <w:bookmarkEnd w:id="0"/>
      <w:r>
        <w:rPr>
          <w:sz w:val="24"/>
          <w:szCs w:val="24"/>
          <w:lang w:val="lt-LT"/>
        </w:rPr>
        <w:pict w14:anchorId="6EB54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673870">
        <w:rPr>
          <w:sz w:val="24"/>
          <w:szCs w:val="24"/>
          <w:lang w:val="lt-LT"/>
        </w:rPr>
        <w:object w:dxaOrig="825" w:dyaOrig="960" w14:anchorId="6EB54580">
          <v:shape id="ole_rId2" o:spid="_x0000_i1025" type="#_x0000_t75" style="width:30.6pt;height:36pt;visibility:visible" o:ole="">
            <v:imagedata r:id="rId7" o:title=""/>
          </v:shape>
          <o:OLEObject Type="Embed" ProgID="Word.Picture.8" ShapeID="ole_rId2" DrawAspect="Content" ObjectID="_1771152996" r:id="rId8"/>
        </w:object>
      </w:r>
    </w:p>
    <w:p w14:paraId="6EB5456B" w14:textId="77777777" w:rsidR="004C38DF" w:rsidRDefault="004C38DF">
      <w:pPr>
        <w:spacing w:line="240" w:lineRule="atLeast"/>
        <w:jc w:val="center"/>
        <w:rPr>
          <w:b/>
          <w:sz w:val="24"/>
          <w:szCs w:val="24"/>
          <w:lang w:val="lt-LT"/>
        </w:rPr>
      </w:pPr>
    </w:p>
    <w:p w14:paraId="6EB5456C" w14:textId="77777777" w:rsidR="004C38DF" w:rsidRDefault="00673870">
      <w:pPr>
        <w:spacing w:line="240" w:lineRule="atLeast"/>
        <w:jc w:val="center"/>
        <w:rPr>
          <w:b/>
          <w:caps/>
          <w:sz w:val="24"/>
          <w:szCs w:val="24"/>
          <w:lang w:val="lt-LT"/>
        </w:rPr>
      </w:pPr>
      <w:r>
        <w:rPr>
          <w:b/>
          <w:caps/>
          <w:sz w:val="24"/>
          <w:szCs w:val="24"/>
          <w:lang w:val="lt-LT"/>
        </w:rPr>
        <w:t xml:space="preserve">ASMENS SU NEGALIA TEISIŲ APSAUGOS AGENTŪROS </w:t>
      </w:r>
    </w:p>
    <w:p w14:paraId="6EB5456D" w14:textId="77777777" w:rsidR="004C38DF" w:rsidRDefault="00673870">
      <w:pPr>
        <w:spacing w:line="240" w:lineRule="atLeast"/>
        <w:jc w:val="center"/>
        <w:rPr>
          <w:b/>
          <w:sz w:val="24"/>
          <w:szCs w:val="24"/>
          <w:lang w:val="lt-LT"/>
        </w:rPr>
      </w:pPr>
      <w:r>
        <w:rPr>
          <w:b/>
          <w:caps/>
          <w:sz w:val="24"/>
          <w:szCs w:val="24"/>
          <w:lang w:val="lt-LT"/>
        </w:rPr>
        <w:t>PRIE LIETUVOS RESPUBLIKOS SOCIALINĖS APSAUGOS IR DARBO  MINISTERIJOS direktorius</w:t>
      </w:r>
    </w:p>
    <w:p w14:paraId="6EB5456E" w14:textId="77777777" w:rsidR="004C38DF" w:rsidRDefault="004C38DF">
      <w:pPr>
        <w:spacing w:line="240" w:lineRule="atLeast"/>
        <w:jc w:val="center"/>
        <w:rPr>
          <w:b/>
          <w:bCs/>
          <w:sz w:val="24"/>
          <w:szCs w:val="24"/>
          <w:lang w:val="lt-LT"/>
        </w:rPr>
      </w:pPr>
    </w:p>
    <w:p w14:paraId="6EB5456F" w14:textId="77777777" w:rsidR="004C38DF" w:rsidRDefault="00673870">
      <w:pPr>
        <w:spacing w:line="240" w:lineRule="atLeast"/>
        <w:jc w:val="center"/>
        <w:rPr>
          <w:b/>
          <w:sz w:val="24"/>
          <w:szCs w:val="24"/>
          <w:lang w:val="lt-LT"/>
        </w:rPr>
      </w:pPr>
      <w:r>
        <w:rPr>
          <w:b/>
          <w:sz w:val="24"/>
          <w:szCs w:val="24"/>
          <w:lang w:val="lt-LT"/>
        </w:rPr>
        <w:t>ĮSAKYMAS</w:t>
      </w:r>
    </w:p>
    <w:p w14:paraId="6EB54570" w14:textId="77777777" w:rsidR="004C38DF" w:rsidRDefault="00673870">
      <w:pPr>
        <w:pStyle w:val="Header"/>
        <w:tabs>
          <w:tab w:val="clear" w:pos="4153"/>
          <w:tab w:val="clear" w:pos="8306"/>
        </w:tabs>
        <w:jc w:val="center"/>
      </w:pPr>
      <w:r>
        <w:rPr>
          <w:b/>
          <w:sz w:val="24"/>
          <w:szCs w:val="24"/>
          <w:lang w:val="lt-LT" w:eastAsia="lt-LT"/>
        </w:rPr>
        <w:t>DĖL LIETUVOS RESPUBLIKOS VALSTYBĖS BIUDŽETO LĖŠŲ</w:t>
      </w:r>
      <w:r>
        <w:rPr>
          <w:sz w:val="24"/>
          <w:szCs w:val="24"/>
          <w:lang w:val="lt-LT"/>
        </w:rPr>
        <w:t xml:space="preserve"> </w:t>
      </w:r>
      <w:r>
        <w:rPr>
          <w:b/>
          <w:sz w:val="24"/>
          <w:szCs w:val="24"/>
          <w:lang w:val="lt-LT" w:eastAsia="lt-LT"/>
        </w:rPr>
        <w:t xml:space="preserve">SKYRIMO </w:t>
      </w:r>
    </w:p>
    <w:p w14:paraId="6EB54571" w14:textId="77777777" w:rsidR="004C38DF" w:rsidRDefault="00673870">
      <w:pPr>
        <w:pStyle w:val="Header"/>
        <w:tabs>
          <w:tab w:val="clear" w:pos="4153"/>
          <w:tab w:val="clear" w:pos="8306"/>
        </w:tabs>
        <w:jc w:val="center"/>
        <w:rPr>
          <w:sz w:val="24"/>
          <w:szCs w:val="24"/>
          <w:lang w:val="lt-LT"/>
        </w:rPr>
      </w:pPr>
      <w:r>
        <w:rPr>
          <w:b/>
          <w:sz w:val="24"/>
          <w:szCs w:val="24"/>
          <w:lang w:val="lt-LT" w:eastAsia="lt-LT"/>
        </w:rPr>
        <w:t>2024</w:t>
      </w:r>
      <w:r>
        <w:rPr>
          <w:b/>
          <w:sz w:val="24"/>
          <w:szCs w:val="24"/>
          <w:lang w:val="lt-LT"/>
        </w:rPr>
        <w:t xml:space="preserve"> METŲ ASMENŲ SU NEGALIA TEISĖMS IR INTERESAMS ATSTOVAUJANČIŲ ASOCIACIJŲ VEIKLOS RĖMIMO</w:t>
      </w:r>
      <w:r>
        <w:rPr>
          <w:b/>
          <w:sz w:val="24"/>
          <w:szCs w:val="24"/>
          <w:lang w:val="lt-LT" w:eastAsia="lt-LT"/>
        </w:rPr>
        <w:t xml:space="preserve"> PROJEKTAMS PATVIRTINIMO</w:t>
      </w:r>
    </w:p>
    <w:p w14:paraId="6EB54572" w14:textId="77777777" w:rsidR="004C38DF" w:rsidRDefault="004C38DF">
      <w:pPr>
        <w:pStyle w:val="Header"/>
        <w:tabs>
          <w:tab w:val="clear" w:pos="4153"/>
          <w:tab w:val="clear" w:pos="8306"/>
        </w:tabs>
        <w:jc w:val="center"/>
        <w:rPr>
          <w:sz w:val="24"/>
          <w:szCs w:val="24"/>
          <w:lang w:val="lt-LT"/>
        </w:rPr>
      </w:pPr>
    </w:p>
    <w:p w14:paraId="6EB54573" w14:textId="77777777" w:rsidR="004C38DF" w:rsidRDefault="004C38DF">
      <w:pPr>
        <w:pStyle w:val="Header"/>
        <w:tabs>
          <w:tab w:val="clear" w:pos="4153"/>
          <w:tab w:val="clear" w:pos="8306"/>
        </w:tabs>
        <w:jc w:val="center"/>
        <w:rPr>
          <w:sz w:val="24"/>
          <w:szCs w:val="24"/>
          <w:lang w:val="lt-LT"/>
        </w:rPr>
      </w:pPr>
    </w:p>
    <w:p w14:paraId="6EB54574" w14:textId="77777777" w:rsidR="004C38DF" w:rsidRDefault="00673870">
      <w:pPr>
        <w:jc w:val="center"/>
        <w:rPr>
          <w:sz w:val="24"/>
          <w:szCs w:val="24"/>
          <w:lang w:val="lt-LT"/>
        </w:rPr>
      </w:pPr>
      <w:r>
        <w:rPr>
          <w:sz w:val="24"/>
          <w:szCs w:val="24"/>
          <w:lang w:val="lt-LT"/>
        </w:rPr>
        <w:t>2024 m. kovo          d. Nr. V-</w:t>
      </w:r>
    </w:p>
    <w:p w14:paraId="6EB54575" w14:textId="77777777" w:rsidR="004C38DF" w:rsidRDefault="00673870">
      <w:pPr>
        <w:jc w:val="center"/>
        <w:rPr>
          <w:sz w:val="24"/>
          <w:szCs w:val="24"/>
          <w:lang w:val="lt-LT"/>
        </w:rPr>
      </w:pPr>
      <w:r>
        <w:rPr>
          <w:sz w:val="24"/>
          <w:szCs w:val="24"/>
          <w:lang w:val="lt-LT"/>
        </w:rPr>
        <w:t>Vilnius</w:t>
      </w:r>
    </w:p>
    <w:p w14:paraId="6EB54576" w14:textId="77777777" w:rsidR="004C38DF" w:rsidRDefault="004C38DF">
      <w:pPr>
        <w:spacing w:line="360" w:lineRule="auto"/>
        <w:ind w:firstLine="1296"/>
        <w:jc w:val="both"/>
        <w:rPr>
          <w:sz w:val="24"/>
          <w:szCs w:val="24"/>
          <w:lang w:val="lt-LT"/>
        </w:rPr>
      </w:pPr>
    </w:p>
    <w:p w14:paraId="6EB54577" w14:textId="60FB9489" w:rsidR="004C38DF" w:rsidRDefault="00673870">
      <w:pPr>
        <w:spacing w:line="360" w:lineRule="auto"/>
        <w:ind w:firstLine="1296"/>
        <w:jc w:val="both"/>
        <w:rPr>
          <w:sz w:val="24"/>
          <w:szCs w:val="24"/>
          <w:lang w:val="lt-LT"/>
        </w:rPr>
      </w:pPr>
      <w:r>
        <w:rPr>
          <w:sz w:val="24"/>
          <w:szCs w:val="24"/>
          <w:lang w:val="lt-LT"/>
        </w:rPr>
        <w:t xml:space="preserve">Vadovaudamasi Asmenų su negalia teisėms ir interesams atstovaujančių asociacijų veiklos rėmimo projektų finansavimo 2024 metais konkurso nuostatų, patvirtintų Neįgaliųjų reikalų departamento prie Socialinės apsaugos ir darbo ministerijos direktoriaus 2023 m. rugsėjo 28 d. įsakymu Nr. V-88 ,,Dėl Asmenų su negalia teisėms ir interesams atstovaujančių asociacijų veiklos rėmimo projektų finansavimo 2024 metais konkurso nuostatų patvirtinimo“, 7 punktu ir Projektų administravimo taisyklių, patvirtintų Lietuvos Respublikos socialinės apsaugos ir darbo ministro 2020 m. gruodžio 10 d. įsakymu Nr. A1-1259 „Dėl Projektų administravimo taisyklių patvirtinimo“, 60, 61 punktais, </w:t>
      </w:r>
      <w:r>
        <w:rPr>
          <w:rStyle w:val="Hyperlink"/>
          <w:color w:val="000000"/>
          <w:sz w:val="24"/>
          <w:szCs w:val="24"/>
          <w:u w:val="none"/>
          <w:lang w:val="lt-LT"/>
        </w:rPr>
        <w:t>ir</w:t>
      </w:r>
      <w:r>
        <w:rPr>
          <w:sz w:val="24"/>
          <w:szCs w:val="24"/>
          <w:lang w:val="lt-LT"/>
        </w:rPr>
        <w:t xml:space="preserve"> atsižvelgdama į </w:t>
      </w:r>
      <w:r>
        <w:rPr>
          <w:color w:val="000000"/>
          <w:sz w:val="24"/>
          <w:szCs w:val="24"/>
          <w:lang w:val="lt-LT"/>
        </w:rPr>
        <w:t xml:space="preserve">Asmenų su negalia teisėms ir interesams atstovaujančių asociacijų veiklos rėmimo </w:t>
      </w:r>
      <w:r>
        <w:rPr>
          <w:sz w:val="24"/>
          <w:szCs w:val="24"/>
          <w:lang w:val="lt-LT" w:eastAsia="lt-LT"/>
        </w:rPr>
        <w:t xml:space="preserve">projektų </w:t>
      </w:r>
      <w:r>
        <w:rPr>
          <w:sz w:val="24"/>
          <w:szCs w:val="24"/>
          <w:lang w:val="lt-LT"/>
        </w:rPr>
        <w:t>finansavimo 2024 metais konkurso komisijos, sudarytos Neįgaliųjų reikalų departamento prie Socialinės apsaugos ir darbo ministerijos direktoriaus 2023 m. spalio 30 d. įsakymu Nr. V-98 „Dėl Asmenų su negalia teisėms ir interesams atstovaujančių asociacijų veiklos rėmimo projektų finansavimo 2024 metais konkurso komisijos sudėties patvirtinimo“, siūlymus (2024 m. vasario 5 d. posėdžio protokolas Nr. PP-2 ir 2024 m. kovo 4 d. posėdžio protokolas Nr. PP-4):</w:t>
      </w:r>
    </w:p>
    <w:p w14:paraId="6EB54578" w14:textId="77777777" w:rsidR="004C38DF" w:rsidRDefault="00673870" w:rsidP="00407F3F">
      <w:pPr>
        <w:numPr>
          <w:ilvl w:val="0"/>
          <w:numId w:val="3"/>
        </w:numPr>
        <w:spacing w:line="360" w:lineRule="auto"/>
        <w:ind w:left="1560" w:hanging="284"/>
        <w:jc w:val="both"/>
        <w:rPr>
          <w:sz w:val="24"/>
          <w:szCs w:val="24"/>
          <w:lang w:val="lt-LT"/>
        </w:rPr>
      </w:pPr>
      <w:r>
        <w:rPr>
          <w:spacing w:val="60"/>
          <w:sz w:val="24"/>
          <w:szCs w:val="24"/>
          <w:lang w:val="lt-LT"/>
        </w:rPr>
        <w:t>Tvirtinu</w:t>
      </w:r>
      <w:r>
        <w:rPr>
          <w:sz w:val="24"/>
          <w:szCs w:val="24"/>
          <w:lang w:val="lt-LT"/>
        </w:rPr>
        <w:t xml:space="preserve"> pridedamus:</w:t>
      </w:r>
    </w:p>
    <w:p w14:paraId="6EB54579" w14:textId="77777777" w:rsidR="004C38DF" w:rsidRDefault="00673870" w:rsidP="00407F3F">
      <w:pPr>
        <w:numPr>
          <w:ilvl w:val="1"/>
          <w:numId w:val="3"/>
        </w:numPr>
        <w:tabs>
          <w:tab w:val="left" w:pos="1843"/>
        </w:tabs>
        <w:spacing w:line="360" w:lineRule="auto"/>
        <w:ind w:left="0" w:firstLine="1276"/>
        <w:jc w:val="both"/>
        <w:rPr>
          <w:sz w:val="24"/>
          <w:szCs w:val="24"/>
          <w:lang w:val="lt-LT"/>
        </w:rPr>
      </w:pPr>
      <w:r>
        <w:rPr>
          <w:sz w:val="24"/>
          <w:szCs w:val="24"/>
          <w:lang w:val="lt-LT"/>
        </w:rPr>
        <w:t>2024 metais finansuotinų Asmenų su negalia teisėms ir interesams atstovaujančių</w:t>
      </w:r>
      <w:r>
        <w:rPr>
          <w:color w:val="000000"/>
          <w:sz w:val="24"/>
          <w:szCs w:val="24"/>
          <w:lang w:val="lt-LT"/>
        </w:rPr>
        <w:t xml:space="preserve"> asociacijų veiklos rėmimo</w:t>
      </w:r>
      <w:r>
        <w:rPr>
          <w:sz w:val="24"/>
          <w:szCs w:val="24"/>
          <w:lang w:val="lt-LT"/>
        </w:rPr>
        <w:t xml:space="preserve"> projektų sąrašą;</w:t>
      </w:r>
    </w:p>
    <w:p w14:paraId="6EB5457A" w14:textId="77777777" w:rsidR="004C38DF" w:rsidRDefault="00673870" w:rsidP="00407F3F">
      <w:pPr>
        <w:numPr>
          <w:ilvl w:val="1"/>
          <w:numId w:val="3"/>
        </w:numPr>
        <w:tabs>
          <w:tab w:val="left" w:pos="1843"/>
        </w:tabs>
        <w:spacing w:line="360" w:lineRule="auto"/>
        <w:ind w:left="0" w:firstLine="1276"/>
        <w:jc w:val="both"/>
        <w:rPr>
          <w:sz w:val="24"/>
          <w:szCs w:val="24"/>
          <w:lang w:val="lt-LT"/>
        </w:rPr>
      </w:pPr>
      <w:r>
        <w:rPr>
          <w:sz w:val="24"/>
          <w:szCs w:val="24"/>
          <w:lang w:val="lt-LT"/>
        </w:rPr>
        <w:t>2024 metais nefinansuotinų Asmenų su negalia teisėms ir interesams atstovaujančių</w:t>
      </w:r>
      <w:r>
        <w:rPr>
          <w:color w:val="000000"/>
          <w:sz w:val="24"/>
          <w:szCs w:val="24"/>
          <w:lang w:val="lt-LT"/>
        </w:rPr>
        <w:t xml:space="preserve">  asociacijų veiklos rėmimo</w:t>
      </w:r>
      <w:r>
        <w:rPr>
          <w:sz w:val="24"/>
          <w:szCs w:val="24"/>
          <w:lang w:val="lt-LT"/>
        </w:rPr>
        <w:t xml:space="preserve"> projektų sąrašą.</w:t>
      </w:r>
    </w:p>
    <w:p w14:paraId="6EB5457B" w14:textId="2E7E47C7" w:rsidR="004C38DF" w:rsidRDefault="00673870" w:rsidP="00407F3F">
      <w:pPr>
        <w:numPr>
          <w:ilvl w:val="0"/>
          <w:numId w:val="3"/>
        </w:numPr>
        <w:tabs>
          <w:tab w:val="left" w:pos="1560"/>
        </w:tabs>
        <w:spacing w:line="360" w:lineRule="auto"/>
        <w:ind w:left="0" w:firstLine="1276"/>
        <w:jc w:val="both"/>
        <w:rPr>
          <w:sz w:val="24"/>
          <w:szCs w:val="24"/>
          <w:lang w:val="lt-LT"/>
        </w:rPr>
      </w:pPr>
      <w:r>
        <w:rPr>
          <w:sz w:val="24"/>
          <w:szCs w:val="24"/>
          <w:lang w:val="lt-LT"/>
        </w:rPr>
        <w:t xml:space="preserve">Šis </w:t>
      </w:r>
      <w:r w:rsidR="00563B20">
        <w:rPr>
          <w:sz w:val="24"/>
          <w:szCs w:val="24"/>
          <w:lang w:val="lt-LT"/>
        </w:rPr>
        <w:t>įsakymas</w:t>
      </w:r>
      <w:r>
        <w:rPr>
          <w:sz w:val="24"/>
          <w:szCs w:val="24"/>
          <w:lang w:val="lt-LT"/>
        </w:rPr>
        <w:t xml:space="preserve"> gali būti skundžiamas</w:t>
      </w:r>
      <w:r>
        <w:rPr>
          <w:szCs w:val="24"/>
          <w:lang w:val="lt-LT" w:eastAsia="lt-LT"/>
        </w:rPr>
        <w:t xml:space="preserve"> </w:t>
      </w:r>
      <w:r>
        <w:rPr>
          <w:sz w:val="24"/>
          <w:szCs w:val="24"/>
          <w:lang w:val="lt-LT"/>
        </w:rPr>
        <w:t>Lietuvos Respublikos administracinių bylų teisenos įstatymo nustatyta tvarka.</w:t>
      </w:r>
    </w:p>
    <w:p w14:paraId="6EB5457C" w14:textId="77777777" w:rsidR="004C38DF" w:rsidRDefault="004C38DF">
      <w:pPr>
        <w:pStyle w:val="BodyText"/>
        <w:jc w:val="both"/>
        <w:rPr>
          <w:b w:val="0"/>
          <w:caps w:val="0"/>
          <w:szCs w:val="24"/>
          <w:lang w:val="lt-LT"/>
        </w:rPr>
      </w:pPr>
    </w:p>
    <w:p w14:paraId="6EB5457D" w14:textId="77777777" w:rsidR="004C38DF" w:rsidRDefault="00673870">
      <w:pPr>
        <w:ind w:right="-1"/>
        <w:rPr>
          <w:sz w:val="24"/>
          <w:szCs w:val="24"/>
          <w:lang w:val="lt-LT"/>
        </w:rPr>
      </w:pPr>
      <w:bookmarkStart w:id="1" w:name="_Hlk160456696"/>
      <w:r>
        <w:rPr>
          <w:sz w:val="24"/>
          <w:szCs w:val="24"/>
          <w:lang w:val="lt-LT"/>
        </w:rPr>
        <w:t xml:space="preserve">Direktoriaus pavaduotoja, </w:t>
      </w:r>
      <w:bookmarkEnd w:id="1"/>
    </w:p>
    <w:p w14:paraId="6EB5457E" w14:textId="77777777" w:rsidR="004C38DF" w:rsidRDefault="00673870">
      <w:pPr>
        <w:ind w:right="-1"/>
      </w:pPr>
      <w:r>
        <w:rPr>
          <w:sz w:val="24"/>
          <w:szCs w:val="24"/>
          <w:lang w:val="lt-LT"/>
        </w:rPr>
        <w:t>pavaduojanti direktorių                                                                                                   Rasa Balaišienė</w:t>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sectPr w:rsidR="004C38DF">
      <w:headerReference w:type="default" r:id="rId9"/>
      <w:footerReference w:type="default" r:id="rId10"/>
      <w:footerReference w:type="first" r:id="rId11"/>
      <w:pgSz w:w="11906" w:h="16838"/>
      <w:pgMar w:top="1080" w:right="656" w:bottom="630" w:left="1474" w:header="0" w:footer="303"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B33F" w14:textId="77777777" w:rsidR="002277CA" w:rsidRDefault="002277CA">
      <w:r>
        <w:separator/>
      </w:r>
    </w:p>
  </w:endnote>
  <w:endnote w:type="continuationSeparator" w:id="0">
    <w:p w14:paraId="39189180" w14:textId="77777777" w:rsidR="002277CA" w:rsidRDefault="002277CA">
      <w:r>
        <w:continuationSeparator/>
      </w:r>
    </w:p>
  </w:endnote>
  <w:endnote w:type="continuationNotice" w:id="1">
    <w:p w14:paraId="5997A691" w14:textId="77777777" w:rsidR="002277CA" w:rsidRDefault="00227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4581" w14:textId="77777777" w:rsidR="004C38DF" w:rsidRDefault="004C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4582" w14:textId="77777777" w:rsidR="004C38DF" w:rsidRDefault="00673870">
    <w:pPr>
      <w:pStyle w:val="Footer"/>
      <w:rPr>
        <w:lang w:val="lt-LT"/>
      </w:rPr>
    </w:pPr>
    <w:r>
      <w:rPr>
        <w:noProof/>
      </w:rPr>
      <mc:AlternateContent>
        <mc:Choice Requires="wps">
          <w:drawing>
            <wp:anchor distT="0" distB="0" distL="0" distR="0" simplePos="0" relativeHeight="3" behindDoc="0" locked="0" layoutInCell="0" allowOverlap="1" wp14:anchorId="6EB54583" wp14:editId="6EB54584">
              <wp:simplePos x="0" y="0"/>
              <wp:positionH relativeFrom="margin">
                <wp:align>right</wp:align>
              </wp:positionH>
              <wp:positionV relativeFrom="paragraph">
                <wp:posOffset>635</wp:posOffset>
              </wp:positionV>
              <wp:extent cx="14605" cy="14668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6EB54585" w14:textId="77777777" w:rsidR="004C38DF" w:rsidRDefault="004C38DF">
                          <w:pPr>
                            <w:pStyle w:val="Footer"/>
                            <w:rPr>
                              <w:rStyle w:val="PageNumber"/>
                            </w:rPr>
                          </w:pPr>
                        </w:p>
                      </w:txbxContent>
                    </wps:txbx>
                    <wps:bodyPr lIns="0" tIns="0" rIns="0" bIns="0" anchor="t">
                      <a:noAutofit/>
                    </wps:bodyPr>
                  </wps:wsp>
                </a:graphicData>
              </a:graphic>
            </wp:anchor>
          </w:drawing>
        </mc:Choice>
        <mc:Fallback>
          <w:pict>
            <v:shapetype w14:anchorId="6EB54583" id="_x0000_t202" coordsize="21600,21600" o:spt="202" path="m,l,21600r21600,l21600,xe">
              <v:stroke joinstyle="miter"/>
              <v:path gradientshapeok="t" o:connecttype="rect"/>
            </v:shapetype>
            <v:shape id="Frame1" o:spid="_x0000_s1026" type="#_x0000_t202" style="position:absolute;margin-left:-50.05pt;margin-top:.05pt;width:1.15pt;height:11.5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" o:allowincell="f" stroked="f">
              <v:fill opacity="0"/>
              <v:textbox inset="0,0,0,0">
                <w:txbxContent>
                  <w:p w14:paraId="6EB54585" w14:textId="77777777" w:rsidR="004C38DF" w:rsidRDefault="004C38DF">
                    <w:pPr>
                      <w:pStyle w:val="Footer"/>
                      <w:rPr>
                        <w:rStyle w:val="PageNumber"/>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7B0B" w14:textId="77777777" w:rsidR="002277CA" w:rsidRDefault="002277CA">
      <w:r>
        <w:separator/>
      </w:r>
    </w:p>
  </w:footnote>
  <w:footnote w:type="continuationSeparator" w:id="0">
    <w:p w14:paraId="5B5A16D3" w14:textId="77777777" w:rsidR="002277CA" w:rsidRDefault="002277CA">
      <w:r>
        <w:continuationSeparator/>
      </w:r>
    </w:p>
  </w:footnote>
  <w:footnote w:type="continuationNotice" w:id="1">
    <w:p w14:paraId="3EE499D6" w14:textId="77777777" w:rsidR="002277CA" w:rsidRDefault="00227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ED78" w14:textId="77777777" w:rsidR="008F017C" w:rsidRDefault="008F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DF7"/>
    <w:multiLevelType w:val="multilevel"/>
    <w:tmpl w:val="2DEAF63A"/>
    <w:lvl w:ilvl="0">
      <w:start w:val="1"/>
      <w:numFmt w:val="decimal"/>
      <w:lvlText w:val="%1."/>
      <w:lvlJc w:val="left"/>
      <w:pPr>
        <w:tabs>
          <w:tab w:val="num" w:pos="0"/>
        </w:tabs>
        <w:ind w:left="1656" w:hanging="360"/>
      </w:pPr>
    </w:lvl>
    <w:lvl w:ilvl="1">
      <w:start w:val="1"/>
      <w:numFmt w:val="decimal"/>
      <w:lvlText w:val="%1.%2."/>
      <w:lvlJc w:val="left"/>
      <w:pPr>
        <w:tabs>
          <w:tab w:val="num" w:pos="0"/>
        </w:tabs>
        <w:ind w:left="1656" w:hanging="360"/>
      </w:pPr>
    </w:lvl>
    <w:lvl w:ilvl="2">
      <w:start w:val="1"/>
      <w:numFmt w:val="decimal"/>
      <w:lvlText w:val="%1.%2.%3."/>
      <w:lvlJc w:val="left"/>
      <w:pPr>
        <w:tabs>
          <w:tab w:val="num" w:pos="0"/>
        </w:tabs>
        <w:ind w:left="2016" w:hanging="720"/>
      </w:pPr>
    </w:lvl>
    <w:lvl w:ilvl="3">
      <w:start w:val="1"/>
      <w:numFmt w:val="decimal"/>
      <w:lvlText w:val="%1.%2.%3.%4."/>
      <w:lvlJc w:val="left"/>
      <w:pPr>
        <w:tabs>
          <w:tab w:val="num" w:pos="0"/>
        </w:tabs>
        <w:ind w:left="2016" w:hanging="720"/>
      </w:pPr>
    </w:lvl>
    <w:lvl w:ilvl="4">
      <w:start w:val="1"/>
      <w:numFmt w:val="decimal"/>
      <w:lvlText w:val="%1.%2.%3.%4.%5."/>
      <w:lvlJc w:val="left"/>
      <w:pPr>
        <w:tabs>
          <w:tab w:val="num" w:pos="0"/>
        </w:tabs>
        <w:ind w:left="2376" w:hanging="1080"/>
      </w:pPr>
    </w:lvl>
    <w:lvl w:ilvl="5">
      <w:start w:val="1"/>
      <w:numFmt w:val="decimal"/>
      <w:lvlText w:val="%1.%2.%3.%4.%5.%6."/>
      <w:lvlJc w:val="left"/>
      <w:pPr>
        <w:tabs>
          <w:tab w:val="num" w:pos="0"/>
        </w:tabs>
        <w:ind w:left="2376" w:hanging="1080"/>
      </w:pPr>
    </w:lvl>
    <w:lvl w:ilvl="6">
      <w:start w:val="1"/>
      <w:numFmt w:val="decimal"/>
      <w:lvlText w:val="%1.%2.%3.%4.%5.%6.%7."/>
      <w:lvlJc w:val="left"/>
      <w:pPr>
        <w:tabs>
          <w:tab w:val="num" w:pos="0"/>
        </w:tabs>
        <w:ind w:left="2736" w:hanging="1440"/>
      </w:pPr>
    </w:lvl>
    <w:lvl w:ilvl="7">
      <w:start w:val="1"/>
      <w:numFmt w:val="decimal"/>
      <w:lvlText w:val="%1.%2.%3.%4.%5.%6.%7.%8."/>
      <w:lvlJc w:val="left"/>
      <w:pPr>
        <w:tabs>
          <w:tab w:val="num" w:pos="0"/>
        </w:tabs>
        <w:ind w:left="2736" w:hanging="1440"/>
      </w:pPr>
    </w:lvl>
    <w:lvl w:ilvl="8">
      <w:start w:val="1"/>
      <w:numFmt w:val="decimal"/>
      <w:lvlText w:val="%1.%2.%3.%4.%5.%6.%7.%8.%9."/>
      <w:lvlJc w:val="left"/>
      <w:pPr>
        <w:tabs>
          <w:tab w:val="num" w:pos="0"/>
        </w:tabs>
        <w:ind w:left="3096" w:hanging="1800"/>
      </w:pPr>
    </w:lvl>
  </w:abstractNum>
  <w:abstractNum w:abstractNumId="1" w15:restartNumberingAfterBreak="0">
    <w:nsid w:val="3B347808"/>
    <w:multiLevelType w:val="multilevel"/>
    <w:tmpl w:val="3060418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FC091C"/>
    <w:multiLevelType w:val="multilevel"/>
    <w:tmpl w:val="5680D5EE"/>
    <w:lvl w:ilvl="0">
      <w:start w:val="1"/>
      <w:numFmt w:val="decimal"/>
      <w:lvlText w:val="%1."/>
      <w:lvlJc w:val="left"/>
      <w:pPr>
        <w:tabs>
          <w:tab w:val="num" w:pos="0"/>
        </w:tabs>
        <w:ind w:left="1656" w:hanging="360"/>
      </w:pPr>
    </w:lvl>
    <w:lvl w:ilvl="1">
      <w:start w:val="1"/>
      <w:numFmt w:val="decimal"/>
      <w:lvlText w:val="%1.%2."/>
      <w:lvlJc w:val="left"/>
      <w:pPr>
        <w:tabs>
          <w:tab w:val="num" w:pos="0"/>
        </w:tabs>
        <w:ind w:left="1656" w:hanging="360"/>
      </w:pPr>
    </w:lvl>
    <w:lvl w:ilvl="2">
      <w:start w:val="1"/>
      <w:numFmt w:val="decimal"/>
      <w:lvlText w:val="%1.%2.%3."/>
      <w:lvlJc w:val="left"/>
      <w:pPr>
        <w:tabs>
          <w:tab w:val="num" w:pos="0"/>
        </w:tabs>
        <w:ind w:left="2016" w:hanging="720"/>
      </w:pPr>
    </w:lvl>
    <w:lvl w:ilvl="3">
      <w:start w:val="1"/>
      <w:numFmt w:val="decimal"/>
      <w:lvlText w:val="%1.%2.%3.%4."/>
      <w:lvlJc w:val="left"/>
      <w:pPr>
        <w:tabs>
          <w:tab w:val="num" w:pos="0"/>
        </w:tabs>
        <w:ind w:left="2016" w:hanging="720"/>
      </w:pPr>
    </w:lvl>
    <w:lvl w:ilvl="4">
      <w:start w:val="1"/>
      <w:numFmt w:val="decimal"/>
      <w:lvlText w:val="%1.%2.%3.%4.%5."/>
      <w:lvlJc w:val="left"/>
      <w:pPr>
        <w:tabs>
          <w:tab w:val="num" w:pos="0"/>
        </w:tabs>
        <w:ind w:left="2376" w:hanging="1080"/>
      </w:pPr>
    </w:lvl>
    <w:lvl w:ilvl="5">
      <w:start w:val="1"/>
      <w:numFmt w:val="decimal"/>
      <w:lvlText w:val="%1.%2.%3.%4.%5.%6."/>
      <w:lvlJc w:val="left"/>
      <w:pPr>
        <w:tabs>
          <w:tab w:val="num" w:pos="0"/>
        </w:tabs>
        <w:ind w:left="2376" w:hanging="1080"/>
      </w:pPr>
    </w:lvl>
    <w:lvl w:ilvl="6">
      <w:start w:val="1"/>
      <w:numFmt w:val="decimal"/>
      <w:lvlText w:val="%1.%2.%3.%4.%5.%6.%7."/>
      <w:lvlJc w:val="left"/>
      <w:pPr>
        <w:tabs>
          <w:tab w:val="num" w:pos="0"/>
        </w:tabs>
        <w:ind w:left="2736" w:hanging="1440"/>
      </w:pPr>
    </w:lvl>
    <w:lvl w:ilvl="7">
      <w:start w:val="1"/>
      <w:numFmt w:val="decimal"/>
      <w:lvlText w:val="%1.%2.%3.%4.%5.%6.%7.%8."/>
      <w:lvlJc w:val="left"/>
      <w:pPr>
        <w:tabs>
          <w:tab w:val="num" w:pos="0"/>
        </w:tabs>
        <w:ind w:left="2736" w:hanging="1440"/>
      </w:pPr>
    </w:lvl>
    <w:lvl w:ilvl="8">
      <w:start w:val="1"/>
      <w:numFmt w:val="decimal"/>
      <w:lvlText w:val="%1.%2.%3.%4.%5.%6.%7.%8.%9."/>
      <w:lvlJc w:val="left"/>
      <w:pPr>
        <w:tabs>
          <w:tab w:val="num" w:pos="0"/>
        </w:tabs>
        <w:ind w:left="3096" w:hanging="1800"/>
      </w:pPr>
    </w:lvl>
  </w:abstractNum>
  <w:num w:numId="1" w16cid:durableId="2057896382">
    <w:abstractNumId w:val="1"/>
  </w:num>
  <w:num w:numId="2" w16cid:durableId="2054186985">
    <w:abstractNumId w:val="0"/>
  </w:num>
  <w:num w:numId="3" w16cid:durableId="21469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DF"/>
    <w:rsid w:val="002277CA"/>
    <w:rsid w:val="003A0CA5"/>
    <w:rsid w:val="00407F3F"/>
    <w:rsid w:val="004C38DF"/>
    <w:rsid w:val="00563B20"/>
    <w:rsid w:val="00673870"/>
    <w:rsid w:val="008F017C"/>
    <w:rsid w:val="00A31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B5456A"/>
  <w15:docId w15:val="{33BFF7BB-86BD-4F97-A724-46B258E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n-GB" w:bidi="ar-SA"/>
    </w:rPr>
  </w:style>
  <w:style w:type="paragraph" w:styleId="Heading1">
    <w:name w:val="heading 1"/>
    <w:basedOn w:val="Normal"/>
    <w:next w:val="Normal"/>
    <w:uiPriority w:val="9"/>
    <w:qFormat/>
    <w:pPr>
      <w:keepNext/>
      <w:numPr>
        <w:numId w:val="1"/>
      </w:numPr>
      <w:outlineLvl w:val="0"/>
    </w:pPr>
    <w:rPr>
      <w:color w:val="000000"/>
      <w:sz w:val="24"/>
      <w:lang w:val="en-US"/>
    </w:rPr>
  </w:style>
  <w:style w:type="paragraph" w:styleId="Heading2">
    <w:name w:val="heading 2"/>
    <w:basedOn w:val="Normal"/>
    <w:next w:val="Normal"/>
    <w:uiPriority w:val="9"/>
    <w:semiHidden/>
    <w:unhideWhenUsed/>
    <w:qFormat/>
    <w:pPr>
      <w:keepNext/>
      <w:numPr>
        <w:ilvl w:val="1"/>
        <w:numId w:val="1"/>
      </w:numPr>
      <w:jc w:val="right"/>
      <w:outlineLvl w:val="1"/>
    </w:pPr>
    <w:rPr>
      <w:b/>
      <w:color w:val="000000"/>
      <w:sz w:val="24"/>
      <w:lang w:val="en-US"/>
    </w:rPr>
  </w:style>
  <w:style w:type="paragraph" w:styleId="Heading3">
    <w:name w:val="heading 3"/>
    <w:basedOn w:val="Normal"/>
    <w:next w:val="Normal"/>
    <w:uiPriority w:val="9"/>
    <w:semiHidden/>
    <w:unhideWhenUsed/>
    <w:qFormat/>
    <w:pPr>
      <w:keepNext/>
      <w:numPr>
        <w:ilvl w:val="2"/>
        <w:numId w:val="1"/>
      </w:numPr>
      <w:ind w:firstLine="720"/>
      <w:outlineLvl w:val="2"/>
    </w:pPr>
    <w:rPr>
      <w:sz w:val="24"/>
    </w:rPr>
  </w:style>
  <w:style w:type="paragraph" w:styleId="Heading4">
    <w:name w:val="heading 4"/>
    <w:basedOn w:val="Normal"/>
    <w:next w:val="Normal"/>
    <w:uiPriority w:val="9"/>
    <w:semiHidden/>
    <w:unhideWhenUsed/>
    <w:qFormat/>
    <w:pPr>
      <w:keepNext/>
      <w:numPr>
        <w:ilvl w:val="3"/>
        <w:numId w:val="1"/>
      </w:numPr>
      <w:outlineLvl w:val="3"/>
    </w:pPr>
    <w:rPr>
      <w:sz w:val="24"/>
      <w:lang w:val="lt-LT"/>
    </w:rPr>
  </w:style>
  <w:style w:type="paragraph" w:styleId="Heading5">
    <w:name w:val="heading 5"/>
    <w:basedOn w:val="Normal"/>
    <w:next w:val="Normal"/>
    <w:uiPriority w:val="9"/>
    <w:semiHidden/>
    <w:unhideWhenUsed/>
    <w:qFormat/>
    <w:pPr>
      <w:keepNext/>
      <w:numPr>
        <w:ilvl w:val="4"/>
        <w:numId w:val="1"/>
      </w:numPr>
      <w:jc w:val="center"/>
      <w:outlineLvl w:val="4"/>
    </w:pPr>
    <w:rPr>
      <w:sz w:val="24"/>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b w:val="0"/>
      <w:i w:val="0"/>
      <w:strike w:val="0"/>
      <w:dstrike w:val="0"/>
      <w:sz w:val="24"/>
      <w:szCs w:val="24"/>
    </w:rPr>
  </w:style>
  <w:style w:type="character" w:customStyle="1" w:styleId="WW8Num2z1">
    <w:name w:val="WW8Num2z1"/>
    <w:qFormat/>
    <w:rPr>
      <w:rFonts w:ascii="Times New Roman" w:hAnsi="Times New Roman" w:cs="Times New Roman"/>
      <w:b w:val="0"/>
      <w:i w:val="0"/>
      <w:strike w:val="0"/>
      <w:dstrike w:val="0"/>
      <w:color w:val="000000"/>
      <w:sz w:val="24"/>
      <w:szCs w:val="24"/>
    </w:rPr>
  </w:style>
  <w:style w:type="character" w:customStyle="1" w:styleId="WW8Num2z2">
    <w:name w:val="WW8Num2z2"/>
    <w:qFormat/>
    <w:rPr>
      <w:rFonts w:ascii="Times New Roman" w:hAnsi="Times New Roman" w:cs="Times New Roman"/>
      <w:b w:val="0"/>
      <w:i w:val="0"/>
      <w:sz w:val="24"/>
      <w:szCs w:val="24"/>
    </w:rPr>
  </w:style>
  <w:style w:type="character" w:customStyle="1" w:styleId="WW8Num2z4">
    <w:name w:val="WW8Num2z4"/>
    <w:qFormat/>
  </w:style>
  <w:style w:type="character" w:customStyle="1" w:styleId="TitleChar">
    <w:name w:val="Title Char"/>
    <w:qFormat/>
    <w:rPr>
      <w:sz w:val="24"/>
      <w:lang w:val="en-GB" w:bidi="ar-SA"/>
    </w:rPr>
  </w:style>
  <w:style w:type="character" w:styleId="PageNumber">
    <w:name w:val="page number"/>
    <w:basedOn w:val="DefaultParagraphFont"/>
  </w:style>
  <w:style w:type="character" w:customStyle="1" w:styleId="BodyTextChar">
    <w:name w:val="Body Text Char"/>
    <w:qFormat/>
    <w:rPr>
      <w:b/>
      <w:caps/>
      <w:sz w:val="24"/>
      <w:lang w:val="en-GB" w:bidi="ar-SA"/>
    </w:rPr>
  </w:style>
  <w:style w:type="character" w:customStyle="1" w:styleId="CommentReference1">
    <w:name w:val="Comment Reference1"/>
    <w:qFormat/>
    <w:rPr>
      <w:sz w:val="16"/>
      <w:szCs w:val="16"/>
    </w:rPr>
  </w:style>
  <w:style w:type="character" w:customStyle="1" w:styleId="CommentTextChar">
    <w:name w:val="Comment Text Char"/>
    <w:qFormat/>
    <w:rPr>
      <w:lang w:val="en-GB"/>
    </w:rPr>
  </w:style>
  <w:style w:type="character" w:customStyle="1" w:styleId="CommentSubjectChar">
    <w:name w:val="Comment Subject Char"/>
    <w:qFormat/>
    <w:rPr>
      <w:b/>
      <w:bCs/>
      <w:lang w:val="en-GB"/>
    </w:rPr>
  </w:style>
  <w:style w:type="character" w:styleId="Hyperlink">
    <w:name w:val="Hyperlink"/>
    <w:rPr>
      <w:color w:val="0000FF"/>
      <w:u w:val="single"/>
    </w:rPr>
  </w:style>
  <w:style w:type="paragraph" w:customStyle="1" w:styleId="Heading">
    <w:name w:val="Heading"/>
    <w:basedOn w:val="Normal"/>
    <w:next w:val="BodyText"/>
    <w:qFormat/>
    <w:pPr>
      <w:jc w:val="center"/>
    </w:pPr>
    <w:rPr>
      <w:sz w:val="24"/>
    </w:rPr>
  </w:style>
  <w:style w:type="paragraph" w:styleId="BodyText">
    <w:name w:val="Body Text"/>
    <w:basedOn w:val="Normal"/>
    <w:pPr>
      <w:jc w:val="center"/>
    </w:pPr>
    <w:rPr>
      <w:b/>
      <w:caps/>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qFormat/>
    <w:pPr>
      <w:overflowPunct w:val="0"/>
      <w:autoSpaceDE w:val="0"/>
      <w:ind w:firstLine="720"/>
      <w:jc w:val="both"/>
      <w:textAlignment w:val="baseline"/>
    </w:pPr>
    <w:rPr>
      <w:sz w:val="24"/>
      <w:lang w:val="lt-LT"/>
    </w:rPr>
  </w:style>
  <w:style w:type="paragraph" w:customStyle="1" w:styleId="DiagramaDiagramaDiagrama">
    <w:name w:val="Diagrama Diagrama Diagrama"/>
    <w:basedOn w:val="Normal"/>
    <w:qFormat/>
    <w:pPr>
      <w:spacing w:after="160" w:line="240" w:lineRule="exact"/>
    </w:pPr>
    <w:rPr>
      <w:rFonts w:ascii="Tahoma" w:hAnsi="Tahoma" w:cs="Tahoma"/>
      <w:lang w:val="en-US"/>
    </w:rPr>
  </w:style>
  <w:style w:type="paragraph" w:styleId="BalloonText">
    <w:name w:val="Balloon Text"/>
    <w:basedOn w:val="Normal"/>
    <w:qFormat/>
    <w:rPr>
      <w:rFonts w:ascii="Tahoma" w:hAnsi="Tahoma" w:cs="Tahoma"/>
      <w:sz w:val="16"/>
      <w:szCs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CommentText1">
    <w:name w:val="Comment Text1"/>
    <w:basedOn w:val="Normal"/>
    <w:qFormat/>
  </w:style>
  <w:style w:type="paragraph" w:customStyle="1" w:styleId="CommentSubject1">
    <w:name w:val="Comment Subject1"/>
    <w:basedOn w:val="CommentText1"/>
    <w:next w:val="CommentText1"/>
    <w:qFormat/>
    <w:rPr>
      <w:b/>
      <w:bCs/>
    </w:rPr>
  </w:style>
  <w:style w:type="paragraph" w:customStyle="1" w:styleId="Pagrindinistekstas1">
    <w:name w:val="Pagrindinis tekstas1"/>
    <w:basedOn w:val="Normal"/>
    <w:qFormat/>
    <w:pPr>
      <w:autoSpaceDE w:val="0"/>
      <w:spacing w:line="297" w:lineRule="auto"/>
      <w:ind w:firstLine="312"/>
      <w:jc w:val="both"/>
      <w:textAlignment w:val="center"/>
    </w:pPr>
    <w:rPr>
      <w:color w:val="000000"/>
      <w:lang w:val="en-US"/>
    </w:rPr>
  </w:style>
  <w:style w:type="paragraph" w:styleId="Revision">
    <w:name w:val="Revision"/>
    <w:qFormat/>
    <w:rPr>
      <w:rFonts w:ascii="Times New Roman" w:eastAsia="Times New Roman" w:hAnsi="Times New Roman" w:cs="Times New Roman"/>
      <w:sz w:val="20"/>
      <w:szCs w:val="20"/>
      <w:lang w:val="en-GB" w:bidi="ar-SA"/>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1858</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Lietuvos invalidų reikalų tarybai prie Lietuvos Respublikos Vyriausybės 1999 metams</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invalidų reikalų tarybai prie Lietuvos Respublikos Vyriausybės 1999 metams</dc:title>
  <dc:creator>Genute</dc:creator>
  <cp:lastModifiedBy>Jolita Karvelienė</cp:lastModifiedBy>
  <cp:revision>4</cp:revision>
  <cp:lastPrinted>2020-02-28T15:29:00Z</cp:lastPrinted>
  <dcterms:created xsi:type="dcterms:W3CDTF">2024-03-05T12:04:00Z</dcterms:created>
  <dcterms:modified xsi:type="dcterms:W3CDTF">2024-03-05T12:10:00Z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